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color w:val="000000"/>
          <w:sz w:val="36"/>
          <w:szCs w:val="44"/>
          <w:lang w:eastAsia="zh-CN"/>
        </w:rPr>
      </w:pPr>
      <w:r>
        <w:rPr>
          <w:rFonts w:hint="eastAsia"/>
          <w:b/>
          <w:bCs/>
          <w:sz w:val="28"/>
          <w:szCs w:val="28"/>
        </w:rPr>
        <w:t>项目名称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中国科大附一院（安徽省立医院）</w:t>
      </w:r>
      <w:r>
        <w:rPr>
          <w:rFonts w:hint="eastAsia"/>
          <w:sz w:val="28"/>
          <w:szCs w:val="28"/>
          <w:lang w:eastAsia="zh-CN"/>
        </w:rPr>
        <w:t>空气波压力治疗仪</w:t>
      </w:r>
      <w:r>
        <w:rPr>
          <w:rFonts w:hint="eastAsia"/>
          <w:sz w:val="28"/>
          <w:szCs w:val="28"/>
        </w:rPr>
        <w:t>采购项目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医工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项目编号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GN2023-32-4763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 xml:space="preserve">数量: </w:t>
      </w:r>
      <w:r>
        <w:rPr>
          <w:rFonts w:hint="eastAsia"/>
          <w:sz w:val="28"/>
          <w:szCs w:val="28"/>
          <w:lang w:val="en-US" w:eastAsia="zh-CN"/>
        </w:rPr>
        <w:t>2台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技术参数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1.≥7寸彩色液晶触摸屏操作；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2.具有血液回盈侦测功能；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3.可选4腔气囊，支持每腔压力单独可调；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4.支持手部康复气囊（8腔体）、腿部四腔气囊（拉链套筒式）、腿部三腔气囊（分体式）、左脚气囊、右脚气囊、左手气囊、右手气囊；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5.支持实时、快速、自动识别气囊种类，并快速定位治疗类型，实现一键治疗；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6.具备显示屏内容180°旋转功能，无需校正，方便临床操作，可悬挂于床内侧或外侧；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7.压力范围为0-240mmHg；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8.充气速度1-6级可调，最大充气速度下，足部气囊充满时间≤5s，腿部单腔气囊充满时间≤12s；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9.梯度模式下压力调节范围：每腔压力单独可调，并且足部气囊压力在120-140mmHg之间可调，腿部气囊压力在20-60mmHg之间可调 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10.治疗时间1-600分钟可调，步长为1min,支持不间断治疗；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11.支持标准治疗、梯度治疗、逆序挤压模式及高级治疗模式；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12.治疗方案≥21种；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13.无线扩展功能：支持设立远程控制工作站，具有无线联网功能；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14.提示功能：具有过压、欠压、脱落等安全提示功能；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15.安全防护功能：达到阈值时、突然断电或中断治疗时，可自动泄压，避免对病人意外伤害；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16.具有零压跳过功能：具有创口零压跳过功能。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（二）设备工作站远程管理模块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1.具备物联网管理模式，通过中央工作站对物理防栓设备实现远程管理，将设备与病人绑定，并可构建虚拟病房，使管理更加便捷；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2.具备机械预防全程管理功能，可对治疗前、治疗中、治疗后全程进行信息化管理；具备治疗方案管理、报警管理、治疗记录等多种管理功能；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3.可自定义治疗方案名称，可修改参数；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4.对需治疗的患者可直接将治疗方案远程下发到治疗设备；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5.监控功能：可远程监控多台空气波压力治疗设备的使用情况，并可选择同时监控单台或多台设备的使用画面；一个空气波中央工作站支持监控多个病房空气波治疗情况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★6.治疗及全院设备数据统计：可对实时治疗数据、常用治疗方案、设备实际使用情况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、次数、设备故障、设备寿命、设备进行查看、统计、效益分析，呈现形式包含图表及原始数据；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Q2YzQzMjg1Y2RiZDM0NWYxOWI5N2Q4ZWNmMTEifQ=="/>
  </w:docVars>
  <w:rsids>
    <w:rsidRoot w:val="2F8655C6"/>
    <w:rsid w:val="0ADC37ED"/>
    <w:rsid w:val="111B02EE"/>
    <w:rsid w:val="1ADC0AEE"/>
    <w:rsid w:val="1EA638ED"/>
    <w:rsid w:val="228D2ADC"/>
    <w:rsid w:val="259D0E7A"/>
    <w:rsid w:val="2F8655C6"/>
    <w:rsid w:val="37521367"/>
    <w:rsid w:val="389C54C8"/>
    <w:rsid w:val="52A3447D"/>
    <w:rsid w:val="6D4A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842</Words>
  <Characters>926</Characters>
  <Lines>0</Lines>
  <Paragraphs>0</Paragraphs>
  <TotalTime>0</TotalTime>
  <ScaleCrop>false</ScaleCrop>
  <LinksUpToDate>false</LinksUpToDate>
  <CharactersWithSpaces>928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2023-07-21T02:54:00Z</dcterms:created>
  <dc:creator>温日暖</dc:creator>
  <cp:lastModifiedBy>豆奶是个小胖子</cp:lastModifiedBy>
  <dcterms:modified xsi:type="dcterms:W3CDTF">2023-07-31T06:24:05Z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358D302F443942BDAA112103C20C6A80_13</vt:lpwstr>
  </property>
</Properties>
</file>