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南区）</w:t>
      </w:r>
      <w:r>
        <w:rPr>
          <w:rFonts w:hint="eastAsia"/>
          <w:sz w:val="28"/>
          <w:szCs w:val="28"/>
        </w:rPr>
        <w:t>激光光凝机配套光纤</w:t>
      </w:r>
      <w:r>
        <w:rPr>
          <w:rFonts w:hint="eastAsia"/>
          <w:sz w:val="28"/>
          <w:szCs w:val="28"/>
          <w:lang w:val="en-US" w:eastAsia="zh-CN"/>
        </w:rPr>
        <w:t>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 w:val="0"/>
          <w:bCs w:val="0"/>
          <w:sz w:val="28"/>
          <w:szCs w:val="28"/>
          <w:lang w:eastAsia="zh-CN"/>
        </w:rPr>
        <w:t>GN2023-32-4486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</w:rPr>
        <w:t>采购期限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 xml:space="preserve"> 年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1.用于玻切手术激光光凝；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2.与科室现有法国光太激光机</w:t>
      </w:r>
      <w:bookmarkStart w:id="0" w:name="_GoBack"/>
      <w:bookmarkEnd w:id="0"/>
      <w:r>
        <w:rPr>
          <w:rFonts w:hint="eastAsia"/>
          <w:sz w:val="28"/>
          <w:szCs w:val="28"/>
        </w:rPr>
        <w:t>配套使用。若不配套，设备请一并报价；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3.请报齐各规格，供应期2年；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4.*针对可单独收费医用耗材，必须具备国家及安徽省医保医用耗材编码；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5.*若属安徽省医用耗材政策管理范围内产品，需满足相关要求（如“集采”、“两票制”等）；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6.*若属于院SPD管理范畴产品，需按医院医用物资SPD供应链模式统一管理。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ZWE1OTY3ZTc0YzFjNjA0NzU3Njg0MTQxNzYwYzcifQ=="/>
  </w:docVars>
  <w:rsids>
    <w:rsidRoot w:val="2F8655C6"/>
    <w:rsid w:val="111B02EE"/>
    <w:rsid w:val="2F8655C6"/>
    <w:rsid w:val="6C0A48F6"/>
    <w:rsid w:val="7173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255</Characters>
  <Lines>0</Lines>
  <Paragraphs>0</Paragraphs>
  <TotalTime>6</TotalTime>
  <ScaleCrop>false</ScaleCrop>
  <LinksUpToDate>false</LinksUpToDate>
  <CharactersWithSpaces>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温日暖</cp:lastModifiedBy>
  <dcterms:modified xsi:type="dcterms:W3CDTF">2023-07-21T03:15:12Z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0085175D4A604B6888A95E865DB7B3A9_13</vt:lpwstr>
  </property>
</Properties>
</file>