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洁牙手柄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23AT46078004466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本次10个，采购期限3年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两种洁牙手柄参数：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1、8支洁牙机手柄：适用于口腔科现有洁牙机（啄木鸟），输出功率3w-20w,接插式手柄，使用方便，可高温高压消毒</w:t>
      </w:r>
    </w:p>
    <w:p>
      <w:pPr>
        <w:spacing w:line="360" w:lineRule="auto"/>
      </w:pPr>
      <w:r>
        <w:rPr>
          <w:rFonts w:hint="eastAsia"/>
          <w:sz w:val="24"/>
          <w:szCs w:val="24"/>
          <w:lang w:val="en-US" w:eastAsia="zh-CN"/>
        </w:rPr>
        <w:t>2、2支洁牙机手柄：适用于口腔科现有的PT5牙周治疗仪（啄木鸟），输出功率3w-20w，手柄带有LED，视野清晰，可高温高压消毒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1D2D6AE8"/>
    <w:rsid w:val="1D2D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2023-07-20T06:41:00Z</dcterms:created>
  <dc:creator>山茶子</dc:creator>
  <cp:lastModifiedBy>山茶子</cp:lastModifiedBy>
  <dcterms:modified xsi:type="dcterms:W3CDTF">2023-07-20T06:42:43Z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D6F8509D23BB439083823538C2B63040_11</vt:lpwstr>
  </property>
</Properties>
</file>